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36" w:rsidRDefault="00276D05" w:rsidP="00281436">
      <w:pPr>
        <w:ind w:left="284"/>
        <w:contextualSpacing/>
        <w:jc w:val="right"/>
        <w:rPr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-252549</wp:posOffset>
            </wp:positionH>
            <wp:positionV relativeFrom="paragraph">
              <wp:posOffset>-268968</wp:posOffset>
            </wp:positionV>
            <wp:extent cx="1579306" cy="532086"/>
            <wp:effectExtent l="0" t="0" r="1905" b="1905"/>
            <wp:wrapNone/>
            <wp:docPr id="1" name="image01.jpg" descr="Descrizione: C:\Users\nadia.ferrar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zione: C:\Users\nadia.ferrari\Desktop\Logo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306" cy="532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81436">
        <w:rPr>
          <w:b/>
          <w:sz w:val="24"/>
        </w:rPr>
        <w:t xml:space="preserve">                                                                       </w:t>
      </w:r>
      <w:r w:rsidR="00281436" w:rsidRPr="00281436">
        <w:rPr>
          <w:b/>
          <w:sz w:val="24"/>
        </w:rPr>
        <w:t>Idee e mod</w:t>
      </w:r>
      <w:bookmarkStart w:id="0" w:name="_GoBack"/>
      <w:bookmarkEnd w:id="0"/>
      <w:r w:rsidR="00281436" w:rsidRPr="00281436">
        <w:rPr>
          <w:b/>
          <w:sz w:val="24"/>
        </w:rPr>
        <w:t>alità</w:t>
      </w:r>
      <w:r w:rsidR="00281436">
        <w:rPr>
          <w:b/>
          <w:sz w:val="24"/>
        </w:rPr>
        <w:t xml:space="preserve"> </w:t>
      </w:r>
    </w:p>
    <w:p w:rsidR="000A2DE9" w:rsidRDefault="00281436" w:rsidP="00281436">
      <w:pPr>
        <w:ind w:left="5664" w:firstLine="708"/>
        <w:contextualSpacing/>
        <w:jc w:val="right"/>
        <w:rPr>
          <w:b/>
          <w:sz w:val="28"/>
        </w:rPr>
      </w:pPr>
      <w:r>
        <w:rPr>
          <w:b/>
          <w:sz w:val="24"/>
        </w:rPr>
        <w:t xml:space="preserve">    </w:t>
      </w:r>
      <w:r w:rsidRPr="00281436">
        <w:rPr>
          <w:b/>
          <w:sz w:val="24"/>
        </w:rPr>
        <w:t>per la diffusione dei Circoli</w:t>
      </w:r>
      <w:r w:rsidR="00276D05">
        <w:rPr>
          <w:b/>
          <w:sz w:val="24"/>
        </w:rPr>
        <w:tab/>
      </w:r>
      <w:r w:rsidR="00276D05">
        <w:rPr>
          <w:b/>
          <w:sz w:val="24"/>
        </w:rPr>
        <w:tab/>
      </w:r>
      <w:r w:rsidR="00276D05">
        <w:rPr>
          <w:b/>
          <w:sz w:val="24"/>
        </w:rPr>
        <w:tab/>
      </w:r>
      <w:r w:rsidR="00276D05">
        <w:rPr>
          <w:b/>
          <w:sz w:val="24"/>
        </w:rPr>
        <w:tab/>
      </w:r>
      <w:r w:rsidR="00276D05">
        <w:rPr>
          <w:b/>
          <w:sz w:val="24"/>
        </w:rPr>
        <w:tab/>
      </w:r>
    </w:p>
    <w:p w:rsidR="0063120C" w:rsidRDefault="000A2DE9" w:rsidP="00F052EF">
      <w:pPr>
        <w:ind w:left="284"/>
        <w:jc w:val="center"/>
        <w:rPr>
          <w:b/>
          <w:sz w:val="28"/>
        </w:rPr>
      </w:pPr>
      <w:r w:rsidRPr="000A2DE9">
        <w:rPr>
          <w:b/>
          <w:sz w:val="28"/>
        </w:rPr>
        <w:t>I CIRCOLI</w:t>
      </w:r>
      <w:r w:rsidR="0063120C">
        <w:rPr>
          <w:b/>
          <w:sz w:val="28"/>
        </w:rPr>
        <w:t xml:space="preserve"> DI ARGOMENTI2000</w:t>
      </w:r>
      <w:r w:rsidRPr="000A2DE9">
        <w:rPr>
          <w:b/>
          <w:sz w:val="28"/>
        </w:rPr>
        <w:t xml:space="preserve">: </w:t>
      </w:r>
    </w:p>
    <w:p w:rsidR="00090296" w:rsidRDefault="000A2DE9" w:rsidP="00F052EF">
      <w:pPr>
        <w:ind w:left="284"/>
        <w:jc w:val="center"/>
        <w:rPr>
          <w:b/>
          <w:sz w:val="28"/>
        </w:rPr>
      </w:pPr>
      <w:r w:rsidRPr="000A2DE9">
        <w:rPr>
          <w:b/>
          <w:sz w:val="28"/>
        </w:rPr>
        <w:t>UN MODO PER ANIMARE LA PRESENZA</w:t>
      </w:r>
      <w:r w:rsidR="0063120C">
        <w:rPr>
          <w:b/>
          <w:sz w:val="28"/>
        </w:rPr>
        <w:t xml:space="preserve"> POLITICA</w:t>
      </w:r>
      <w:r w:rsidRPr="000A2DE9">
        <w:rPr>
          <w:b/>
          <w:sz w:val="28"/>
        </w:rPr>
        <w:t xml:space="preserve"> SUI TERRITORI</w:t>
      </w:r>
    </w:p>
    <w:p w:rsidR="000A2DE9" w:rsidRDefault="000A2DE9" w:rsidP="00F052EF">
      <w:pPr>
        <w:ind w:left="284"/>
        <w:rPr>
          <w:b/>
          <w:sz w:val="28"/>
        </w:rPr>
      </w:pPr>
    </w:p>
    <w:p w:rsidR="000A2DE9" w:rsidRDefault="000A2DE9" w:rsidP="00F052EF">
      <w:pPr>
        <w:ind w:left="284"/>
        <w:jc w:val="both"/>
        <w:rPr>
          <w:b/>
          <w:sz w:val="28"/>
        </w:rPr>
      </w:pPr>
      <w:r>
        <w:rPr>
          <w:b/>
          <w:sz w:val="28"/>
        </w:rPr>
        <w:t>1)  FARE POLITICA INSIEME</w:t>
      </w:r>
    </w:p>
    <w:p w:rsidR="000A2DE9" w:rsidRDefault="000A2DE9" w:rsidP="00F052EF">
      <w:pPr>
        <w:ind w:left="284"/>
        <w:jc w:val="both"/>
        <w:rPr>
          <w:sz w:val="24"/>
        </w:rPr>
      </w:pPr>
      <w:r>
        <w:rPr>
          <w:sz w:val="24"/>
        </w:rPr>
        <w:t xml:space="preserve">Chiunque abbia sperimentato un minimo </w:t>
      </w:r>
      <w:r w:rsidRPr="0063120C">
        <w:rPr>
          <w:b/>
          <w:sz w:val="24"/>
        </w:rPr>
        <w:t>impegno politico e amministrativo</w:t>
      </w:r>
      <w:r>
        <w:rPr>
          <w:sz w:val="24"/>
        </w:rPr>
        <w:t xml:space="preserve">, si è reso conto di come sia </w:t>
      </w:r>
      <w:r w:rsidRPr="0063120C">
        <w:rPr>
          <w:b/>
          <w:sz w:val="24"/>
        </w:rPr>
        <w:t>difficile</w:t>
      </w:r>
      <w:r>
        <w:rPr>
          <w:sz w:val="24"/>
        </w:rPr>
        <w:t xml:space="preserve"> svolgere questo compito “</w:t>
      </w:r>
      <w:r w:rsidRPr="0063120C">
        <w:rPr>
          <w:b/>
          <w:sz w:val="24"/>
        </w:rPr>
        <w:t>da soli</w:t>
      </w:r>
      <w:r>
        <w:rPr>
          <w:sz w:val="24"/>
        </w:rPr>
        <w:t>”. La difficoltà è maggiore in un tempo in cui è debole o inesist</w:t>
      </w:r>
      <w:r w:rsidR="0063120C">
        <w:rPr>
          <w:sz w:val="24"/>
        </w:rPr>
        <w:t>ente la consistenza dei partiti;</w:t>
      </w:r>
      <w:r>
        <w:rPr>
          <w:sz w:val="24"/>
        </w:rPr>
        <w:t xml:space="preserve"> privi, anche dove esiste un minimo di organizzazione, di uffici studi, dipartimenti, o comunque luoghi deputati all’elaborazione politica.</w:t>
      </w:r>
    </w:p>
    <w:p w:rsidR="000A2DE9" w:rsidRDefault="000A2DE9" w:rsidP="00F052EF">
      <w:pPr>
        <w:ind w:left="284"/>
        <w:jc w:val="both"/>
        <w:rPr>
          <w:sz w:val="24"/>
        </w:rPr>
      </w:pPr>
      <w:r>
        <w:rPr>
          <w:sz w:val="24"/>
        </w:rPr>
        <w:t xml:space="preserve">Di qui l’importanza </w:t>
      </w:r>
      <w:r w:rsidR="00B30C05">
        <w:rPr>
          <w:sz w:val="24"/>
        </w:rPr>
        <w:t xml:space="preserve">e il valore </w:t>
      </w:r>
      <w:r>
        <w:rPr>
          <w:sz w:val="24"/>
        </w:rPr>
        <w:t xml:space="preserve">di </w:t>
      </w:r>
      <w:r w:rsidRPr="00B30C05">
        <w:rPr>
          <w:b/>
          <w:sz w:val="24"/>
        </w:rPr>
        <w:t>una rete di amici</w:t>
      </w:r>
      <w:r>
        <w:rPr>
          <w:sz w:val="24"/>
        </w:rPr>
        <w:t xml:space="preserve">, radicata su vari territori e collegata a livello nazionale, che </w:t>
      </w:r>
      <w:r w:rsidRPr="00B30C05">
        <w:rPr>
          <w:b/>
          <w:sz w:val="24"/>
        </w:rPr>
        <w:t>favorisca circo</w:t>
      </w:r>
      <w:r w:rsidR="000811C9" w:rsidRPr="00B30C05">
        <w:rPr>
          <w:b/>
          <w:sz w:val="24"/>
        </w:rPr>
        <w:t>lazione di idee e di esperienze</w:t>
      </w:r>
      <w:r w:rsidR="000811C9">
        <w:rPr>
          <w:sz w:val="24"/>
        </w:rPr>
        <w:t xml:space="preserve">, che consenta </w:t>
      </w:r>
      <w:r w:rsidR="000811C9" w:rsidRPr="00B30C05">
        <w:rPr>
          <w:b/>
          <w:sz w:val="24"/>
        </w:rPr>
        <w:t>una lettura comune</w:t>
      </w:r>
      <w:r w:rsidR="000811C9">
        <w:rPr>
          <w:sz w:val="24"/>
        </w:rPr>
        <w:t xml:space="preserve">, con una capacità di proposta. Una rete che dia voce alla società civile, alle forme associate… </w:t>
      </w:r>
    </w:p>
    <w:p w:rsidR="000811C9" w:rsidRDefault="000811C9" w:rsidP="00F052EF">
      <w:pPr>
        <w:ind w:left="284"/>
        <w:jc w:val="both"/>
        <w:rPr>
          <w:b/>
          <w:sz w:val="28"/>
        </w:rPr>
      </w:pPr>
      <w:r w:rsidRPr="000811C9">
        <w:rPr>
          <w:b/>
          <w:sz w:val="28"/>
        </w:rPr>
        <w:t xml:space="preserve">2) </w:t>
      </w:r>
      <w:r>
        <w:rPr>
          <w:b/>
          <w:sz w:val="28"/>
        </w:rPr>
        <w:t>UNA CONDIZIONE: LAVORARE IN MANIERA CONTINUATIVA</w:t>
      </w:r>
    </w:p>
    <w:p w:rsidR="000811C9" w:rsidRDefault="000811C9" w:rsidP="00F052EF">
      <w:pPr>
        <w:ind w:left="284"/>
        <w:jc w:val="both"/>
        <w:rPr>
          <w:sz w:val="24"/>
        </w:rPr>
      </w:pPr>
      <w:r>
        <w:rPr>
          <w:sz w:val="24"/>
        </w:rPr>
        <w:t xml:space="preserve">La difficoltà di </w:t>
      </w:r>
      <w:r w:rsidRPr="00B30C05">
        <w:rPr>
          <w:b/>
          <w:sz w:val="24"/>
        </w:rPr>
        <w:t>costituire un circolo</w:t>
      </w:r>
      <w:r>
        <w:rPr>
          <w:sz w:val="24"/>
        </w:rPr>
        <w:t xml:space="preserve"> non sta tanto nel trovare un gruppetto di amici interessati, quanto nel dare continuità al lavoro sul territorio. Per farlo è indispensabile che </w:t>
      </w:r>
      <w:r w:rsidRPr="00B30C05">
        <w:rPr>
          <w:b/>
          <w:sz w:val="24"/>
        </w:rPr>
        <w:t xml:space="preserve">qualcuno si assuma il peso di </w:t>
      </w:r>
      <w:r w:rsidR="00B30C05" w:rsidRPr="00B30C05">
        <w:rPr>
          <w:b/>
          <w:sz w:val="24"/>
        </w:rPr>
        <w:t xml:space="preserve">proporre, di </w:t>
      </w:r>
      <w:r w:rsidRPr="00B30C05">
        <w:rPr>
          <w:b/>
          <w:sz w:val="24"/>
        </w:rPr>
        <w:t>organizzare</w:t>
      </w:r>
      <w:r>
        <w:rPr>
          <w:sz w:val="24"/>
        </w:rPr>
        <w:t xml:space="preserve">, convocare, sollecitare interventi, ecc. In sostanza una condizione indispensabile è individuare che fa da responsabile del Circolo. L’altra condizione è </w:t>
      </w:r>
      <w:r w:rsidRPr="00057FE0">
        <w:rPr>
          <w:b/>
          <w:sz w:val="24"/>
        </w:rPr>
        <w:t>dare continuità al lavoro</w:t>
      </w:r>
      <w:r>
        <w:rPr>
          <w:sz w:val="24"/>
        </w:rPr>
        <w:t xml:space="preserve"> che si svolge, mantenendo fermi alcuni momenti di incontro con una tempistica che possa andar bene a quanti partecipano.</w:t>
      </w:r>
      <w:r w:rsidR="00321A6B">
        <w:rPr>
          <w:sz w:val="24"/>
        </w:rPr>
        <w:t xml:space="preserve"> La continuità è importante. Non ci si può limitare a rari incontri oppure soltanto a qualche iniziativa pubblica: </w:t>
      </w:r>
      <w:r w:rsidR="00321A6B" w:rsidRPr="00057FE0">
        <w:rPr>
          <w:b/>
          <w:sz w:val="24"/>
        </w:rPr>
        <w:t>lo stile di lavoro</w:t>
      </w:r>
      <w:r w:rsidR="00321A6B">
        <w:rPr>
          <w:sz w:val="24"/>
        </w:rPr>
        <w:t xml:space="preserve"> dei circoli è quello del piccolo incontro fatto tra amici per informarsi, approfondire, studiare, elaborare, proporre…</w:t>
      </w:r>
    </w:p>
    <w:p w:rsidR="00321A6B" w:rsidRDefault="00321A6B" w:rsidP="00F052EF">
      <w:pPr>
        <w:ind w:left="284"/>
        <w:jc w:val="both"/>
        <w:rPr>
          <w:b/>
          <w:sz w:val="28"/>
        </w:rPr>
      </w:pPr>
      <w:r w:rsidRPr="00321A6B">
        <w:rPr>
          <w:b/>
          <w:sz w:val="28"/>
        </w:rPr>
        <w:t xml:space="preserve">3) </w:t>
      </w:r>
      <w:r>
        <w:rPr>
          <w:b/>
          <w:sz w:val="28"/>
        </w:rPr>
        <w:t>PROMUOVERE I CIRCOLI</w:t>
      </w:r>
    </w:p>
    <w:p w:rsidR="00354A47" w:rsidRDefault="00321A6B" w:rsidP="00F052EF">
      <w:pPr>
        <w:ind w:left="284"/>
        <w:jc w:val="both"/>
        <w:rPr>
          <w:sz w:val="24"/>
        </w:rPr>
      </w:pPr>
      <w:r w:rsidRPr="00321A6B">
        <w:rPr>
          <w:sz w:val="24"/>
          <w:szCs w:val="24"/>
        </w:rPr>
        <w:t xml:space="preserve">In questi anni si è avuta </w:t>
      </w:r>
      <w:r w:rsidRPr="00057FE0">
        <w:rPr>
          <w:b/>
          <w:sz w:val="24"/>
          <w:szCs w:val="24"/>
        </w:rPr>
        <w:t>una certa diffusione</w:t>
      </w:r>
      <w:r w:rsidRPr="00321A6B">
        <w:rPr>
          <w:sz w:val="24"/>
          <w:szCs w:val="24"/>
        </w:rPr>
        <w:t xml:space="preserve"> dei circoli in varie regioni, l’obiettivo è quello di</w:t>
      </w:r>
      <w:r>
        <w:rPr>
          <w:sz w:val="24"/>
        </w:rPr>
        <w:t xml:space="preserve"> allargare la proposta e per questo c’è bisogno di </w:t>
      </w:r>
      <w:r w:rsidRPr="00057FE0">
        <w:rPr>
          <w:b/>
          <w:sz w:val="24"/>
        </w:rPr>
        <w:t>una promozione</w:t>
      </w:r>
      <w:r>
        <w:rPr>
          <w:sz w:val="24"/>
        </w:rPr>
        <w:t xml:space="preserve"> che muove </w:t>
      </w:r>
      <w:r w:rsidRPr="00057FE0">
        <w:rPr>
          <w:b/>
          <w:sz w:val="24"/>
        </w:rPr>
        <w:t>dai territori vicini</w:t>
      </w:r>
      <w:r>
        <w:rPr>
          <w:sz w:val="24"/>
        </w:rPr>
        <w:t>. Se si sperimenta la bontà e l’utilità della formula</w:t>
      </w:r>
      <w:r w:rsidR="00057FE0">
        <w:rPr>
          <w:sz w:val="24"/>
        </w:rPr>
        <w:t>,</w:t>
      </w:r>
      <w:r>
        <w:rPr>
          <w:sz w:val="24"/>
        </w:rPr>
        <w:t xml:space="preserve"> si è anche incoraggiati a proporla ad altri. Non abbiamo obiettivi di proselitismo </w:t>
      </w:r>
      <w:r w:rsidR="00057FE0">
        <w:rPr>
          <w:sz w:val="24"/>
        </w:rPr>
        <w:t xml:space="preserve">e di grandi numeri, </w:t>
      </w:r>
      <w:r>
        <w:rPr>
          <w:sz w:val="24"/>
        </w:rPr>
        <w:t>ma è evidente come una rete estesa e presente in tutte le regioni, aiuterebbe la vitalità e la capacità di proposta dell’associazione</w:t>
      </w:r>
      <w:r w:rsidR="00F63592">
        <w:rPr>
          <w:sz w:val="24"/>
        </w:rPr>
        <w:t>.</w:t>
      </w:r>
    </w:p>
    <w:p w:rsidR="002B35C9" w:rsidRDefault="002B35C9" w:rsidP="00F052EF">
      <w:pPr>
        <w:ind w:left="284"/>
        <w:jc w:val="both"/>
        <w:rPr>
          <w:sz w:val="24"/>
        </w:rPr>
      </w:pPr>
      <w:r>
        <w:rPr>
          <w:sz w:val="24"/>
        </w:rPr>
        <w:t xml:space="preserve">Il consiglio allora è che </w:t>
      </w:r>
      <w:r w:rsidRPr="00354A47">
        <w:rPr>
          <w:b/>
          <w:sz w:val="24"/>
        </w:rPr>
        <w:t>per partire</w:t>
      </w:r>
      <w:r>
        <w:rPr>
          <w:sz w:val="24"/>
        </w:rPr>
        <w:t xml:space="preserve"> si può </w:t>
      </w:r>
      <w:r w:rsidRPr="00354A47">
        <w:rPr>
          <w:b/>
          <w:sz w:val="24"/>
        </w:rPr>
        <w:t>individuare un argomento</w:t>
      </w:r>
      <w:r>
        <w:rPr>
          <w:sz w:val="24"/>
        </w:rPr>
        <w:t xml:space="preserve"> e su questo promuovere un primo incontro utilizzando delle schede tematiche messe a punto dall’Associazione.</w:t>
      </w:r>
    </w:p>
    <w:p w:rsidR="00354A47" w:rsidRDefault="00354A47" w:rsidP="00F052EF">
      <w:pPr>
        <w:ind w:left="284"/>
        <w:jc w:val="both"/>
        <w:rPr>
          <w:sz w:val="24"/>
        </w:rPr>
      </w:pPr>
    </w:p>
    <w:p w:rsidR="00225E12" w:rsidRPr="00276D05" w:rsidRDefault="00F052EF" w:rsidP="00F052EF">
      <w:pPr>
        <w:ind w:left="-76"/>
        <w:jc w:val="both"/>
        <w:rPr>
          <w:b/>
          <w:bCs/>
          <w:sz w:val="28"/>
        </w:rPr>
      </w:pPr>
      <w:r w:rsidRPr="00276D05">
        <w:rPr>
          <w:b/>
          <w:bCs/>
          <w:sz w:val="28"/>
        </w:rPr>
        <w:lastRenderedPageBreak/>
        <w:t xml:space="preserve">       4) </w:t>
      </w:r>
      <w:r w:rsidR="00225E12" w:rsidRPr="00276D05">
        <w:rPr>
          <w:b/>
          <w:bCs/>
          <w:sz w:val="28"/>
        </w:rPr>
        <w:t>PER COLLEGARSI CON L’ASSOCIAZIONE E PER COSTITUIRE GRUPPI LOCALI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 xml:space="preserve">Proponiamo qui di seguito alcune note relative alle possibilità di aprire dei circoli o di collegare esperienze, che facciano riferimento ad Argomenti2000; considerando le diverse tipologie, si suggeriscono alcune differenti modalità per costituire un riferimento locale: </w:t>
      </w:r>
    </w:p>
    <w:p w:rsidR="00F052EF" w:rsidRPr="00F052EF" w:rsidRDefault="00837F3E" w:rsidP="00837F3E">
      <w:pPr>
        <w:ind w:left="284"/>
        <w:jc w:val="both"/>
        <w:rPr>
          <w:sz w:val="24"/>
        </w:rPr>
      </w:pPr>
      <w:r>
        <w:rPr>
          <w:sz w:val="24"/>
        </w:rPr>
        <w:t xml:space="preserve">a) </w:t>
      </w:r>
      <w:r w:rsidR="00225E12" w:rsidRPr="00354A47">
        <w:rPr>
          <w:b/>
          <w:sz w:val="24"/>
        </w:rPr>
        <w:t>ex novo</w:t>
      </w:r>
      <w:r w:rsidR="00225E12" w:rsidRPr="00F052EF">
        <w:rPr>
          <w:sz w:val="24"/>
        </w:rPr>
        <w:t xml:space="preserve"> mettendo insieme almeno tre persone di cui una sia il responsabile e inviando alla segreteria nazionale i nomi e gli indirizzi;</w:t>
      </w:r>
    </w:p>
    <w:p w:rsidR="00225E12" w:rsidRPr="00F052EF" w:rsidRDefault="00225E12" w:rsidP="00F052EF">
      <w:pPr>
        <w:ind w:left="284"/>
        <w:jc w:val="both"/>
        <w:rPr>
          <w:sz w:val="24"/>
        </w:rPr>
      </w:pPr>
      <w:r w:rsidRPr="00F052EF">
        <w:rPr>
          <w:sz w:val="24"/>
        </w:rPr>
        <w:t xml:space="preserve">b) </w:t>
      </w:r>
      <w:r w:rsidR="00F052EF">
        <w:rPr>
          <w:sz w:val="24"/>
        </w:rPr>
        <w:t xml:space="preserve"> </w:t>
      </w:r>
      <w:r w:rsidRPr="00F052EF">
        <w:rPr>
          <w:sz w:val="24"/>
        </w:rPr>
        <w:t xml:space="preserve">là </w:t>
      </w:r>
      <w:r w:rsidRPr="00354A47">
        <w:rPr>
          <w:b/>
          <w:sz w:val="24"/>
        </w:rPr>
        <w:t>dove esistono aggregazioni locali</w:t>
      </w:r>
      <w:r w:rsidRPr="00F052EF">
        <w:rPr>
          <w:sz w:val="24"/>
        </w:rPr>
        <w:t xml:space="preserve"> di vario genere (centri o associazioni culturali, laboratori o osservatori, liste civiche, </w:t>
      </w:r>
      <w:r w:rsidR="00FA7DEA">
        <w:rPr>
          <w:sz w:val="24"/>
        </w:rPr>
        <w:t>ecc.</w:t>
      </w:r>
      <w:r w:rsidRPr="00F052EF">
        <w:rPr>
          <w:sz w:val="24"/>
        </w:rPr>
        <w:t>) si può scegliere o di aderire formalmente a</w:t>
      </w:r>
      <w:r w:rsidR="00FA7DEA">
        <w:rPr>
          <w:sz w:val="24"/>
        </w:rPr>
        <w:t xml:space="preserve">ll’associazione, oppure laddove </w:t>
      </w:r>
      <w:r w:rsidRPr="00F052EF">
        <w:rPr>
          <w:sz w:val="24"/>
        </w:rPr>
        <w:t>questo passaggio risultasse complicato o non condiviso da tutti, si può costituire il grup</w:t>
      </w:r>
      <w:r w:rsidR="00FA7DEA">
        <w:rPr>
          <w:sz w:val="24"/>
        </w:rPr>
        <w:t xml:space="preserve">petto internamente alla realtà </w:t>
      </w:r>
      <w:r w:rsidRPr="00F052EF">
        <w:rPr>
          <w:sz w:val="24"/>
        </w:rPr>
        <w:t xml:space="preserve">più ampia presente a livello locale. </w:t>
      </w:r>
      <w:r w:rsidRPr="00F052EF">
        <w:rPr>
          <w:sz w:val="24"/>
        </w:rPr>
        <w:br/>
      </w:r>
    </w:p>
    <w:p w:rsidR="00225E12" w:rsidRPr="00F052EF" w:rsidRDefault="00F052EF" w:rsidP="00F052EF">
      <w:pPr>
        <w:ind w:left="-7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 w:rsidRPr="005F0F8B">
        <w:rPr>
          <w:b/>
          <w:bCs/>
          <w:sz w:val="28"/>
        </w:rPr>
        <w:t>5) L’ATTIVITÀ</w:t>
      </w:r>
    </w:p>
    <w:p w:rsidR="00837F3E" w:rsidRDefault="00225E12" w:rsidP="00837F3E">
      <w:pPr>
        <w:ind w:left="284"/>
        <w:contextualSpacing/>
        <w:jc w:val="both"/>
        <w:rPr>
          <w:sz w:val="24"/>
        </w:rPr>
      </w:pPr>
      <w:r w:rsidRPr="00225E12">
        <w:rPr>
          <w:sz w:val="24"/>
        </w:rPr>
        <w:t xml:space="preserve">Accanto all’attività che si sviluppa in sede locale che talvolta, come si è detto, può già esistere e che avrà i suoi tempi e modi, l’adesione ad “Argomenti 2000” dovrebbe caratterizzarsi in una attività: </w:t>
      </w:r>
      <w:r w:rsidRPr="00225E12">
        <w:rPr>
          <w:sz w:val="24"/>
        </w:rPr>
        <w:br/>
      </w:r>
      <w:r w:rsidRPr="00225E12">
        <w:rPr>
          <w:sz w:val="24"/>
        </w:rPr>
        <w:br/>
        <w:t xml:space="preserve">- </w:t>
      </w:r>
      <w:r w:rsidRPr="00225E12">
        <w:rPr>
          <w:sz w:val="24"/>
        </w:rPr>
        <w:tab/>
        <w:t xml:space="preserve">di studio sui temi di natura socio-politica; </w:t>
      </w:r>
    </w:p>
    <w:p w:rsidR="00837F3E" w:rsidRDefault="00225E12" w:rsidP="00837F3E">
      <w:pPr>
        <w:ind w:left="284"/>
        <w:contextualSpacing/>
        <w:jc w:val="both"/>
        <w:rPr>
          <w:sz w:val="24"/>
        </w:rPr>
      </w:pPr>
      <w:r w:rsidRPr="00225E12">
        <w:rPr>
          <w:sz w:val="24"/>
        </w:rPr>
        <w:t xml:space="preserve">- </w:t>
      </w:r>
      <w:r w:rsidRPr="00225E12">
        <w:rPr>
          <w:sz w:val="24"/>
        </w:rPr>
        <w:tab/>
        <w:t>di presa di posizione pubblica con l’elaborazione di pronunciamenti su singoli temi;</w:t>
      </w:r>
    </w:p>
    <w:p w:rsidR="00225E12" w:rsidRDefault="00225E12" w:rsidP="00837F3E">
      <w:pPr>
        <w:ind w:left="284"/>
        <w:contextualSpacing/>
        <w:jc w:val="both"/>
        <w:rPr>
          <w:sz w:val="24"/>
        </w:rPr>
      </w:pPr>
      <w:r w:rsidRPr="00225E12">
        <w:rPr>
          <w:sz w:val="24"/>
        </w:rPr>
        <w:t xml:space="preserve">- </w:t>
      </w:r>
      <w:r w:rsidRPr="00225E12">
        <w:rPr>
          <w:sz w:val="24"/>
        </w:rPr>
        <w:tab/>
        <w:t>di proposta di incontri pubblici di approfondimento;</w:t>
      </w:r>
    </w:p>
    <w:p w:rsidR="00837F3E" w:rsidRDefault="00837F3E" w:rsidP="00837F3E">
      <w:pPr>
        <w:ind w:left="704" w:hanging="420"/>
        <w:contextualSpacing/>
        <w:jc w:val="both"/>
        <w:rPr>
          <w:sz w:val="24"/>
        </w:rPr>
      </w:pPr>
      <w:r>
        <w:rPr>
          <w:sz w:val="24"/>
        </w:rPr>
        <w:t>-</w:t>
      </w:r>
      <w:r w:rsidRPr="00837F3E">
        <w:rPr>
          <w:sz w:val="24"/>
        </w:rPr>
        <w:t xml:space="preserve"> </w:t>
      </w:r>
      <w:r>
        <w:rPr>
          <w:sz w:val="24"/>
        </w:rPr>
        <w:tab/>
      </w:r>
      <w:r w:rsidRPr="00225E12">
        <w:rPr>
          <w:sz w:val="24"/>
        </w:rPr>
        <w:t>attività di sensibilizzazione attraverso raccolte di firme e sostegno alla progettualità di proposte di legge;</w:t>
      </w:r>
    </w:p>
    <w:p w:rsidR="00837F3E" w:rsidRDefault="00837F3E" w:rsidP="00837F3E">
      <w:pPr>
        <w:ind w:left="704" w:hanging="420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</w:r>
      <w:r w:rsidR="00225E12" w:rsidRPr="00225E12">
        <w:rPr>
          <w:sz w:val="24"/>
        </w:rPr>
        <w:t>di partecipazione alle attività comuni dell’associazione nazionale, sia a quelle residenziali sia a quelle presenti sul sito che va utilizzato al massimo come luogo di confronto, di dialogo, di scambio di esperienze.</w:t>
      </w:r>
    </w:p>
    <w:p w:rsidR="005F0F8B" w:rsidRDefault="005F0F8B" w:rsidP="00837F3E">
      <w:pPr>
        <w:ind w:left="704" w:hanging="420"/>
        <w:contextualSpacing/>
        <w:jc w:val="both"/>
        <w:rPr>
          <w:sz w:val="24"/>
        </w:rPr>
      </w:pPr>
    </w:p>
    <w:p w:rsidR="00225E12" w:rsidRPr="00D86D28" w:rsidRDefault="00D86D28" w:rsidP="00D86D28">
      <w:pPr>
        <w:ind w:left="28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6) </w:t>
      </w:r>
      <w:r w:rsidR="00837F3E" w:rsidRPr="00D86D28">
        <w:rPr>
          <w:b/>
          <w:bCs/>
          <w:sz w:val="28"/>
        </w:rPr>
        <w:t>COME APRIRE UN CIRCOLO DI ARGOMENTI2000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>A titolo indicativo si propongono alcuni possibili step per l’apertura di un nuovo circolo:</w:t>
      </w:r>
    </w:p>
    <w:p w:rsidR="00225E12" w:rsidRPr="00225E12" w:rsidRDefault="00225E12" w:rsidP="00F052EF">
      <w:pPr>
        <w:ind w:left="284"/>
        <w:jc w:val="both"/>
        <w:rPr>
          <w:b/>
          <w:sz w:val="24"/>
        </w:rPr>
      </w:pPr>
      <w:r w:rsidRPr="00225E12">
        <w:rPr>
          <w:b/>
          <w:sz w:val="24"/>
        </w:rPr>
        <w:t>Primo Step: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>Invitate le persone che credete possano essere interessate ad “Argomenti2000” per discutere insieme il Manifesto della associazione.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 xml:space="preserve">Il Manifesto è scaricabile dal sito Internet </w:t>
      </w:r>
      <w:hyperlink r:id="rId8" w:history="1">
        <w:r w:rsidRPr="00225E12">
          <w:rPr>
            <w:rStyle w:val="Collegamentoipertestuale"/>
            <w:sz w:val="24"/>
          </w:rPr>
          <w:t>www.argomenti2000.it</w:t>
        </w:r>
      </w:hyperlink>
      <w:r w:rsidRPr="00225E12">
        <w:rPr>
          <w:sz w:val="24"/>
        </w:rPr>
        <w:t xml:space="preserve">. Un’altra possibilità è quella di presentare un volume, ad esempio </w:t>
      </w:r>
      <w:r w:rsidRPr="00225E12">
        <w:rPr>
          <w:i/>
          <w:sz w:val="24"/>
        </w:rPr>
        <w:t xml:space="preserve">Il cattolicesimo democratico in ricerca. Radici e reti qui e adesso, </w:t>
      </w:r>
      <w:r w:rsidRPr="00225E12">
        <w:rPr>
          <w:sz w:val="24"/>
        </w:rPr>
        <w:t xml:space="preserve">Cittadella editrice, che raccoglie una serie di contributi proposti durante le iniziative dell’associazione, oppure </w:t>
      </w:r>
      <w:r w:rsidRPr="00225E12">
        <w:rPr>
          <w:i/>
          <w:sz w:val="24"/>
        </w:rPr>
        <w:t xml:space="preserve">Una sola è la città. Argomenti per un rinnovato impegno politico dei credenti, </w:t>
      </w:r>
      <w:r w:rsidRPr="00225E12">
        <w:rPr>
          <w:sz w:val="24"/>
        </w:rPr>
        <w:t>uscito con l’editrice Ave.</w:t>
      </w:r>
    </w:p>
    <w:p w:rsidR="005F0F8B" w:rsidRDefault="005F0F8B" w:rsidP="00F052EF">
      <w:pPr>
        <w:ind w:left="284"/>
        <w:jc w:val="both"/>
        <w:rPr>
          <w:b/>
          <w:sz w:val="24"/>
        </w:rPr>
      </w:pPr>
    </w:p>
    <w:p w:rsidR="00225E12" w:rsidRPr="00225E12" w:rsidRDefault="00225E12" w:rsidP="00F052EF">
      <w:pPr>
        <w:ind w:left="284"/>
        <w:jc w:val="both"/>
        <w:rPr>
          <w:b/>
          <w:sz w:val="24"/>
        </w:rPr>
      </w:pPr>
      <w:r w:rsidRPr="00225E12">
        <w:rPr>
          <w:b/>
          <w:sz w:val="24"/>
        </w:rPr>
        <w:t>Secondo Step: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 xml:space="preserve">Invitare uno dei responsabili dell’associazione. 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>L’occasione potrebbe essere un incontro pubblico su uno dei temi evidenziati nel Manifesto oppure su uno degli incontri pubblici realizzati a livello nazionale da “Argomenti2000”, o un incontro su un tema di rilevante interesse locale.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>A titolo esemplificativo si elencano alcuni temidi carattere generale: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politica come amicizia civica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crisi della democrazia e delle istituzioni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quale apporto dei credenti alla politica del Paese?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esiste ancora un “cattolicesimo democratico”?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laicità: una questione politica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dimensione della municipalità partecipata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Ambiente, Energia, Sviluppo sostenibile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questione meridionale: nuovi problemi, nuove prospettive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questione settentrionale: il Nord-est e non solo</w:t>
      </w:r>
    </w:p>
    <w:p w:rsidR="00225E12" w:rsidRPr="00225E12" w:rsidRDefault="00225E12" w:rsidP="005F0F8B">
      <w:pPr>
        <w:numPr>
          <w:ilvl w:val="0"/>
          <w:numId w:val="1"/>
        </w:numPr>
        <w:ind w:left="283" w:hanging="357"/>
        <w:contextualSpacing/>
        <w:jc w:val="both"/>
        <w:rPr>
          <w:sz w:val="24"/>
        </w:rPr>
      </w:pPr>
      <w:r w:rsidRPr="00225E12">
        <w:rPr>
          <w:sz w:val="24"/>
        </w:rPr>
        <w:t>Noi e i contenitori partitici.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</w:p>
    <w:p w:rsidR="00225E12" w:rsidRPr="00225E12" w:rsidRDefault="00225E12" w:rsidP="00F052EF">
      <w:pPr>
        <w:ind w:left="284"/>
        <w:jc w:val="both"/>
        <w:rPr>
          <w:b/>
          <w:sz w:val="24"/>
        </w:rPr>
      </w:pPr>
      <w:r w:rsidRPr="00225E12">
        <w:rPr>
          <w:b/>
          <w:sz w:val="24"/>
        </w:rPr>
        <w:t>Terzo Step: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>Partecipare ad una delle iniziative regionali e/o nazionali di Argomenti2000, in modo da conoscere la realtà più ampia della associazione.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</w:p>
    <w:p w:rsidR="00225E12" w:rsidRPr="00225E12" w:rsidRDefault="00225E12" w:rsidP="00F052EF">
      <w:pPr>
        <w:ind w:left="284"/>
        <w:jc w:val="both"/>
        <w:rPr>
          <w:b/>
          <w:sz w:val="24"/>
        </w:rPr>
      </w:pPr>
      <w:r w:rsidRPr="00225E12">
        <w:rPr>
          <w:b/>
          <w:sz w:val="24"/>
        </w:rPr>
        <w:t>Quarto Step: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>Cominciare a programmare le riunioni di gruppo/circolo, con una scadenza che potrebbe essere almeno mensile.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>Si potrebbe riflettere su uno dei temi più recenti lanciati dal Sito.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>Un ulteriore consiglio è quello di provare ad “agire a Rete” collegandosi con le associazioni civiche presenti sul territorio, interessate a fare un pezzo di strada insieme.</w:t>
      </w:r>
    </w:p>
    <w:p w:rsidR="00225E12" w:rsidRP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 xml:space="preserve">Tenendo presente la realtà regionale si possono pensare occasioni e modalità per far conoscere “Argomenti2000” nei mass-media locali, alle istituzioni, ai cittadini, etc.; in sostanza non trascurando di rivolgersi alla dimensione popolare dell’azione politica. </w:t>
      </w:r>
    </w:p>
    <w:p w:rsidR="00225E12" w:rsidRDefault="00225E12" w:rsidP="00F052EF">
      <w:pPr>
        <w:ind w:left="284"/>
        <w:jc w:val="both"/>
        <w:rPr>
          <w:sz w:val="24"/>
        </w:rPr>
      </w:pPr>
      <w:r w:rsidRPr="00225E12">
        <w:rPr>
          <w:sz w:val="24"/>
        </w:rPr>
        <w:t>In questa fase, possono essere approntati dei comunicati stampa sugli argomenti “caldi” discussi dall’opinione pubblica delle città.</w:t>
      </w:r>
    </w:p>
    <w:sectPr w:rsidR="00225E1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CB" w:rsidRDefault="002710CB" w:rsidP="002710CB">
      <w:pPr>
        <w:spacing w:after="0" w:line="240" w:lineRule="auto"/>
      </w:pPr>
      <w:r>
        <w:separator/>
      </w:r>
    </w:p>
  </w:endnote>
  <w:endnote w:type="continuationSeparator" w:id="0">
    <w:p w:rsidR="002710CB" w:rsidRDefault="002710CB" w:rsidP="002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205181"/>
      <w:docPartObj>
        <w:docPartGallery w:val="Page Numbers (Bottom of Page)"/>
        <w:docPartUnique/>
      </w:docPartObj>
    </w:sdtPr>
    <w:sdtEndPr/>
    <w:sdtContent>
      <w:p w:rsidR="002710CB" w:rsidRDefault="002710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436">
          <w:rPr>
            <w:noProof/>
          </w:rPr>
          <w:t>3</w:t>
        </w:r>
        <w:r>
          <w:fldChar w:fldCharType="end"/>
        </w:r>
      </w:p>
    </w:sdtContent>
  </w:sdt>
  <w:p w:rsidR="002710CB" w:rsidRDefault="002710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CB" w:rsidRDefault="002710CB" w:rsidP="002710CB">
      <w:pPr>
        <w:spacing w:after="0" w:line="240" w:lineRule="auto"/>
      </w:pPr>
      <w:r>
        <w:separator/>
      </w:r>
    </w:p>
  </w:footnote>
  <w:footnote w:type="continuationSeparator" w:id="0">
    <w:p w:rsidR="002710CB" w:rsidRDefault="002710CB" w:rsidP="0027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5B6"/>
    <w:multiLevelType w:val="hybridMultilevel"/>
    <w:tmpl w:val="072ED6AA"/>
    <w:lvl w:ilvl="0" w:tplc="5232B3A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882248"/>
    <w:multiLevelType w:val="hybridMultilevel"/>
    <w:tmpl w:val="6FA6C9C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7333"/>
    <w:multiLevelType w:val="hybridMultilevel"/>
    <w:tmpl w:val="D1DA3E92"/>
    <w:lvl w:ilvl="0" w:tplc="C944E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3AAB"/>
    <w:multiLevelType w:val="hybridMultilevel"/>
    <w:tmpl w:val="FB08EA86"/>
    <w:lvl w:ilvl="0" w:tplc="C944E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7E3C"/>
    <w:multiLevelType w:val="hybridMultilevel"/>
    <w:tmpl w:val="643255E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AE56DD"/>
    <w:multiLevelType w:val="hybridMultilevel"/>
    <w:tmpl w:val="EBCA29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96"/>
    <w:rsid w:val="000152A4"/>
    <w:rsid w:val="00057FE0"/>
    <w:rsid w:val="000811C9"/>
    <w:rsid w:val="00090296"/>
    <w:rsid w:val="000A2DE9"/>
    <w:rsid w:val="00185EC4"/>
    <w:rsid w:val="00225E12"/>
    <w:rsid w:val="002710CB"/>
    <w:rsid w:val="00276D05"/>
    <w:rsid w:val="00281436"/>
    <w:rsid w:val="002B35C9"/>
    <w:rsid w:val="00321A6B"/>
    <w:rsid w:val="00354A47"/>
    <w:rsid w:val="00373F45"/>
    <w:rsid w:val="005F0F8B"/>
    <w:rsid w:val="0063120C"/>
    <w:rsid w:val="00744FF5"/>
    <w:rsid w:val="00837F3E"/>
    <w:rsid w:val="00A07AF3"/>
    <w:rsid w:val="00B30C05"/>
    <w:rsid w:val="00D41132"/>
    <w:rsid w:val="00D86D28"/>
    <w:rsid w:val="00F052EF"/>
    <w:rsid w:val="00F63592"/>
    <w:rsid w:val="00FA7DEA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3EF"/>
  <w15:docId w15:val="{AF8216FA-85D7-422B-AD2F-208B233D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0CB"/>
  </w:style>
  <w:style w:type="paragraph" w:styleId="Pidipagina">
    <w:name w:val="footer"/>
    <w:basedOn w:val="Normale"/>
    <w:link w:val="PidipaginaCarattere"/>
    <w:uiPriority w:val="99"/>
    <w:unhideWhenUsed/>
    <w:rsid w:val="00271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0CB"/>
  </w:style>
  <w:style w:type="character" w:styleId="Collegamentoipertestuale">
    <w:name w:val="Hyperlink"/>
    <w:basedOn w:val="Carpredefinitoparagrafo"/>
    <w:uiPriority w:val="99"/>
    <w:unhideWhenUsed/>
    <w:rsid w:val="00225E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5E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menti2000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deputato</dc:creator>
  <cp:lastModifiedBy>Camera dei Deputati</cp:lastModifiedBy>
  <cp:revision>10</cp:revision>
  <cp:lastPrinted>2017-07-20T06:48:00Z</cp:lastPrinted>
  <dcterms:created xsi:type="dcterms:W3CDTF">2017-03-02T08:21:00Z</dcterms:created>
  <dcterms:modified xsi:type="dcterms:W3CDTF">2018-11-30T10:19:00Z</dcterms:modified>
</cp:coreProperties>
</file>